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657CC" w14:textId="77777777" w:rsidR="00B2359C" w:rsidRDefault="00B2359C" w:rsidP="00B2359C">
      <w:pPr>
        <w:pStyle w:val="Normaalweb"/>
      </w:pPr>
      <w:r>
        <w:rPr>
          <w:rStyle w:val="Zwaar"/>
          <w:rFonts w:ascii="Georgia" w:hAnsi="Georgia"/>
          <w:color w:val="990000"/>
          <w:sz w:val="32"/>
          <w:szCs w:val="32"/>
        </w:rPr>
        <w:t>Overweging op de 1e zondag na Pinksteren</w:t>
      </w:r>
      <w:r>
        <w:rPr>
          <w:rFonts w:ascii="Georgia" w:hAnsi="Georgia"/>
          <w:color w:val="990000"/>
          <w:sz w:val="32"/>
          <w:szCs w:val="32"/>
        </w:rPr>
        <w:t> (7 juni 2020)</w:t>
      </w:r>
      <w:r>
        <w:br/>
      </w:r>
      <w:r>
        <w:rPr>
          <w:rFonts w:ascii="Georgia" w:hAnsi="Georgia"/>
          <w:color w:val="4D4D4D"/>
          <w:sz w:val="26"/>
          <w:szCs w:val="26"/>
        </w:rPr>
        <w:t xml:space="preserve">Deze zondag wordt in de Byzantijnse traditie ook wel Allerheiligen genoemd. De Heilige Geest van wie we de neerdaling op Pinksteren vierden werkt in allen gelovigen om hen te heiligen. De kerk wijst al eeuwenlang mensen aan die op een bijzondere manier de werking van de Heilige Geest hebben laten zien. Wij noemen hen heiligen. Helaas kregen heilige mensen in de beeldvorming vaak iets bovenmenselijks met de onbewogenheid en onverstoorbaarheid van het Stoïcijnse ideaal. Het Stoïcisme ontstond rond 300 voor Christus bij een zekere Zeno, die zijn leer onderwees in de Stoa, de zuilengang in Athene, vandaar de naam. </w:t>
      </w:r>
      <w:r>
        <w:rPr>
          <w:rFonts w:ascii="Georgia" w:hAnsi="Georgia"/>
          <w:color w:val="4D4D4D"/>
          <w:sz w:val="26"/>
          <w:szCs w:val="26"/>
        </w:rPr>
        <w:br/>
        <w:t xml:space="preserve">De bekendste Stoïcijn was de Romeinse filosoof Seneca ( 4 voor Chr. – 65 na Chr. ). Het gaat er bij de Stoïcijnen vooral om dat een mens zijn hartstochten, zijn passies leert te beheersen, en er zich niet door laat overheersen. Dit heeft nogal eens geleid tot het ideaal van onverstoorbaarheid. Een mens zou in alle omstandigheden berustend en gelaten moeten zijn, en zich nooit uit zijn evenwicht mogen laten brengen. Maar Christelijke heiligen zijn in dit opzicht geen Stoïcijnen, zij tonen een grote bewogenheid, zij worden gedreven door een vurige liefde, zij zijn begaan met deze wereld. </w:t>
      </w:r>
      <w:r>
        <w:rPr>
          <w:rFonts w:ascii="Georgia" w:hAnsi="Georgia"/>
          <w:color w:val="4D4D4D"/>
          <w:sz w:val="26"/>
          <w:szCs w:val="26"/>
        </w:rPr>
        <w:br/>
        <w:t xml:space="preserve">Tegelijk zijn heiligen geheel vrije mensen. Zij zijn door de werking van de Heilige Geest, door voortdurend gebed en door ascese vrij geworden van hun drang tot zelfbehoud, vrij ook van de drang om hun eigen wil kost wat kost door te zetten en vrij van de angst om in de ogen van anderen uit de gunst te raken. Heiligen beleven een intense verbondenheid met de wereld om hen heen, met andere mensen, maar ook met de aarde, de natuur, de dieren. De oude woestijnvaders worden beschreven als de gevoeligste mensen van deze wereld. Zij konden huilen om het sterven van een vogel. </w:t>
      </w:r>
    </w:p>
    <w:p w14:paraId="49331E53" w14:textId="3F528C6C" w:rsidR="00B2359C" w:rsidRDefault="00B2359C" w:rsidP="00B2359C">
      <w:pPr>
        <w:pStyle w:val="Normaalweb"/>
      </w:pPr>
      <w:r>
        <w:rPr>
          <w:rFonts w:ascii="Georgia" w:hAnsi="Georgia"/>
          <w:color w:val="4D4D4D"/>
          <w:sz w:val="26"/>
          <w:szCs w:val="26"/>
        </w:rPr>
        <w:t xml:space="preserve">Heiligen zijn meer dan anderen in staat tot vergeving. Zij willen Christus navolgen die de zonden van anderen op zich nam en tot op het kruis heeft gedragen. Heiligen voelen zich daardoor geheel solidair met de grootste zondaars, omdat ze weten dat wij mensen allemaal delen in de zondeval. </w:t>
      </w:r>
      <w:proofErr w:type="spellStart"/>
      <w:r>
        <w:rPr>
          <w:rFonts w:ascii="Georgia" w:hAnsi="Georgia"/>
          <w:color w:val="4D4D4D"/>
          <w:sz w:val="26"/>
          <w:szCs w:val="26"/>
        </w:rPr>
        <w:t>Tsarets</w:t>
      </w:r>
      <w:proofErr w:type="spellEnd"/>
      <w:r>
        <w:rPr>
          <w:rFonts w:ascii="Georgia" w:hAnsi="Georgia"/>
          <w:color w:val="4D4D4D"/>
          <w:sz w:val="26"/>
          <w:szCs w:val="26"/>
        </w:rPr>
        <w:t xml:space="preserve"> </w:t>
      </w:r>
      <w:proofErr w:type="spellStart"/>
      <w:r>
        <w:rPr>
          <w:rFonts w:ascii="Georgia" w:hAnsi="Georgia"/>
          <w:color w:val="4D4D4D"/>
          <w:sz w:val="26"/>
          <w:szCs w:val="26"/>
        </w:rPr>
        <w:t>Silouan</w:t>
      </w:r>
      <w:proofErr w:type="spellEnd"/>
      <w:r>
        <w:rPr>
          <w:rFonts w:ascii="Georgia" w:hAnsi="Georgia"/>
          <w:color w:val="4D4D4D"/>
          <w:sz w:val="26"/>
          <w:szCs w:val="26"/>
        </w:rPr>
        <w:t xml:space="preserve"> ( 1866 – 1938 ) was monnik in het Russische </w:t>
      </w:r>
      <w:proofErr w:type="spellStart"/>
      <w:r>
        <w:rPr>
          <w:rFonts w:ascii="Georgia" w:hAnsi="Georgia"/>
          <w:color w:val="4D4D4D"/>
          <w:sz w:val="26"/>
          <w:szCs w:val="26"/>
        </w:rPr>
        <w:t>Panteleimon</w:t>
      </w:r>
      <w:proofErr w:type="spellEnd"/>
      <w:r>
        <w:rPr>
          <w:rFonts w:ascii="Georgia" w:hAnsi="Georgia"/>
          <w:color w:val="4D4D4D"/>
          <w:sz w:val="26"/>
          <w:szCs w:val="26"/>
        </w:rPr>
        <w:t xml:space="preserve"> klooster op de berg Athos. Hij heeft zó veel indruk heeft gemaakt dat hij in de orthodoxie als heilige wordt vereerd. Als stoere knaap had de latere monnik eens een dorpsgenoot een flinke klap verkocht toen die zijn accordeon wilde afpakken. Hij had met zijn accordeon weg kunnen lopen, maar hij wilde indruk maken op de meisjes van het dorp die alles zagen gebeuren. Het duurde een paar maanden voordat deze aanvaller hersteld was. Maar de latere monnik kreeg grote spijt: ‘ik had hem wel dood kunnen slaan’. Hij voelde de noodzaak hiervoor boete te doen, juist omdat hij door gebed en ascese zich steeds meer bewust werd van de liefde van God. </w:t>
      </w:r>
      <w:r>
        <w:rPr>
          <w:rFonts w:ascii="Georgia" w:hAnsi="Georgia"/>
          <w:color w:val="4D4D4D"/>
          <w:sz w:val="26"/>
          <w:szCs w:val="26"/>
        </w:rPr>
        <w:br/>
      </w:r>
      <w:r>
        <w:rPr>
          <w:rFonts w:ascii="Georgia" w:hAnsi="Georgia"/>
          <w:color w:val="4D4D4D"/>
          <w:sz w:val="26"/>
          <w:szCs w:val="26"/>
        </w:rPr>
        <w:br/>
        <w:t xml:space="preserve">De liefde van en tot God is een zoektocht, van vinden, kwijtraken en weer opnieuw ontdekken, zo ondervond hij zijn hele leven. Na innerlijke verlichting en intense ervaring van Gods nabijheid, volgt vaak een leegte die de hel zelf lijkt te zijn. Een monnik zei eens tegen </w:t>
      </w:r>
      <w:proofErr w:type="spellStart"/>
      <w:r>
        <w:rPr>
          <w:rFonts w:ascii="Georgia" w:hAnsi="Georgia"/>
          <w:color w:val="4D4D4D"/>
          <w:sz w:val="26"/>
          <w:szCs w:val="26"/>
        </w:rPr>
        <w:t>Tsarets</w:t>
      </w:r>
      <w:proofErr w:type="spellEnd"/>
      <w:r>
        <w:rPr>
          <w:rFonts w:ascii="Georgia" w:hAnsi="Georgia"/>
          <w:color w:val="4D4D4D"/>
          <w:sz w:val="26"/>
          <w:szCs w:val="26"/>
        </w:rPr>
        <w:t xml:space="preserve"> </w:t>
      </w:r>
      <w:proofErr w:type="spellStart"/>
      <w:r>
        <w:rPr>
          <w:rFonts w:ascii="Georgia" w:hAnsi="Georgia"/>
          <w:color w:val="4D4D4D"/>
          <w:sz w:val="26"/>
          <w:szCs w:val="26"/>
        </w:rPr>
        <w:t>Silouan</w:t>
      </w:r>
      <w:proofErr w:type="spellEnd"/>
      <w:r>
        <w:rPr>
          <w:rFonts w:ascii="Georgia" w:hAnsi="Georgia"/>
          <w:color w:val="4D4D4D"/>
          <w:sz w:val="26"/>
          <w:szCs w:val="26"/>
        </w:rPr>
        <w:t xml:space="preserve">: ‘God zal de goddelozen </w:t>
      </w:r>
      <w:r>
        <w:rPr>
          <w:rFonts w:ascii="Georgia" w:hAnsi="Georgia"/>
          <w:color w:val="4D4D4D"/>
          <w:sz w:val="26"/>
          <w:szCs w:val="26"/>
        </w:rPr>
        <w:lastRenderedPageBreak/>
        <w:t xml:space="preserve">straffen. Als ze branden in de hel is het hun eigen schuld!’ </w:t>
      </w:r>
      <w:proofErr w:type="spellStart"/>
      <w:r>
        <w:rPr>
          <w:rFonts w:ascii="Georgia" w:hAnsi="Georgia"/>
          <w:color w:val="4D4D4D"/>
          <w:sz w:val="26"/>
          <w:szCs w:val="26"/>
        </w:rPr>
        <w:t>Silouan</w:t>
      </w:r>
      <w:proofErr w:type="spellEnd"/>
      <w:r>
        <w:rPr>
          <w:rFonts w:ascii="Georgia" w:hAnsi="Georgia"/>
          <w:color w:val="4D4D4D"/>
          <w:sz w:val="26"/>
          <w:szCs w:val="26"/>
        </w:rPr>
        <w:t xml:space="preserve"> antwoordde: ‘de Liefde kan dit niet verdragen, wij moeten voor álle mensen bidden’. </w:t>
      </w:r>
    </w:p>
    <w:p w14:paraId="491F4199" w14:textId="5CE1E6CC" w:rsidR="00B2359C" w:rsidRDefault="00B2359C" w:rsidP="00B2359C">
      <w:pPr>
        <w:pStyle w:val="Normaalweb"/>
      </w:pPr>
      <w:r>
        <w:rPr>
          <w:rFonts w:ascii="Georgia" w:hAnsi="Georgia"/>
          <w:color w:val="4D4D4D"/>
          <w:sz w:val="26"/>
          <w:szCs w:val="26"/>
        </w:rPr>
        <w:t xml:space="preserve">Eens bezocht een orthodox priester de heilige </w:t>
      </w:r>
      <w:proofErr w:type="spellStart"/>
      <w:r>
        <w:rPr>
          <w:rFonts w:ascii="Georgia" w:hAnsi="Georgia"/>
          <w:color w:val="4D4D4D"/>
          <w:sz w:val="26"/>
          <w:szCs w:val="26"/>
        </w:rPr>
        <w:t>Silouan</w:t>
      </w:r>
      <w:proofErr w:type="spellEnd"/>
      <w:r>
        <w:rPr>
          <w:rFonts w:ascii="Georgia" w:hAnsi="Georgia"/>
          <w:color w:val="4D4D4D"/>
          <w:sz w:val="26"/>
          <w:szCs w:val="26"/>
        </w:rPr>
        <w:t xml:space="preserve"> en vertelde hem over zijn missioneringswerk onder niet-orthodoxe christenen. Hij verweet hun dat hun geloof onwaarachtig en onjuist was. </w:t>
      </w:r>
      <w:proofErr w:type="spellStart"/>
      <w:r>
        <w:rPr>
          <w:rFonts w:ascii="Georgia" w:hAnsi="Georgia"/>
          <w:color w:val="4D4D4D"/>
          <w:sz w:val="26"/>
          <w:szCs w:val="26"/>
        </w:rPr>
        <w:t>Tsarets</w:t>
      </w:r>
      <w:proofErr w:type="spellEnd"/>
      <w:r>
        <w:rPr>
          <w:rFonts w:ascii="Georgia" w:hAnsi="Georgia"/>
          <w:color w:val="4D4D4D"/>
          <w:sz w:val="26"/>
          <w:szCs w:val="26"/>
        </w:rPr>
        <w:t xml:space="preserve"> </w:t>
      </w:r>
      <w:proofErr w:type="spellStart"/>
      <w:r>
        <w:rPr>
          <w:rFonts w:ascii="Georgia" w:hAnsi="Georgia"/>
          <w:color w:val="4D4D4D"/>
          <w:sz w:val="26"/>
          <w:szCs w:val="26"/>
        </w:rPr>
        <w:t>Silouan</w:t>
      </w:r>
      <w:proofErr w:type="spellEnd"/>
      <w:r>
        <w:rPr>
          <w:rFonts w:ascii="Georgia" w:hAnsi="Georgia"/>
          <w:color w:val="4D4D4D"/>
          <w:sz w:val="26"/>
          <w:szCs w:val="26"/>
        </w:rPr>
        <w:t xml:space="preserve"> vroeg: ‘geloven zij in Christus, vereren zij de Moeder Gods en de heiligen, lezen zij Gods Woord?’ Dat was zeker het geval. Dan moest die priester deze niet-orthodoxe christenen bevestigen in het goede van hun geloof, en als zij zich misschien op enkele punten vergissen kunnen zij tot een beter begrip komen, en dan zal alles goed zijn. In dit antwoord bemerken we ook de openheid tot een oecumenische instelling die de ware heiligheid kenmerkt. Meer over deze heilige kunt u lezen in het boek De Heilige </w:t>
      </w:r>
      <w:proofErr w:type="spellStart"/>
      <w:r>
        <w:rPr>
          <w:rFonts w:ascii="Georgia" w:hAnsi="Georgia"/>
          <w:color w:val="4D4D4D"/>
          <w:sz w:val="26"/>
          <w:szCs w:val="26"/>
        </w:rPr>
        <w:t>Silouan</w:t>
      </w:r>
      <w:proofErr w:type="spellEnd"/>
      <w:r>
        <w:rPr>
          <w:rFonts w:ascii="Georgia" w:hAnsi="Georgia"/>
          <w:color w:val="4D4D4D"/>
          <w:sz w:val="26"/>
          <w:szCs w:val="26"/>
        </w:rPr>
        <w:t xml:space="preserve"> de </w:t>
      </w:r>
      <w:proofErr w:type="spellStart"/>
      <w:r>
        <w:rPr>
          <w:rFonts w:ascii="Georgia" w:hAnsi="Georgia"/>
          <w:color w:val="4D4D4D"/>
          <w:sz w:val="26"/>
          <w:szCs w:val="26"/>
        </w:rPr>
        <w:t>Anthoniet</w:t>
      </w:r>
      <w:proofErr w:type="spellEnd"/>
      <w:r>
        <w:rPr>
          <w:rFonts w:ascii="Georgia" w:hAnsi="Georgia"/>
          <w:color w:val="4D4D4D"/>
          <w:sz w:val="26"/>
          <w:szCs w:val="26"/>
        </w:rPr>
        <w:t xml:space="preserve">, door Archimandriet </w:t>
      </w:r>
      <w:proofErr w:type="spellStart"/>
      <w:r>
        <w:rPr>
          <w:rFonts w:ascii="Georgia" w:hAnsi="Georgia"/>
          <w:color w:val="4D4D4D"/>
          <w:sz w:val="26"/>
          <w:szCs w:val="26"/>
        </w:rPr>
        <w:t>Sophrony</w:t>
      </w:r>
      <w:proofErr w:type="spellEnd"/>
      <w:r>
        <w:rPr>
          <w:rFonts w:ascii="Georgia" w:hAnsi="Georgia"/>
          <w:color w:val="4D4D4D"/>
          <w:sz w:val="26"/>
          <w:szCs w:val="26"/>
        </w:rPr>
        <w:t>, uitgeverij Orthodox Logos.</w:t>
      </w:r>
      <w:r>
        <w:br/>
      </w:r>
      <w:r>
        <w:br/>
      </w:r>
      <w:r>
        <w:rPr>
          <w:rFonts w:ascii="Georgia" w:hAnsi="Georgia"/>
          <w:color w:val="4D4D4D"/>
          <w:sz w:val="26"/>
          <w:szCs w:val="26"/>
        </w:rPr>
        <w:t>vader Paul</w:t>
      </w:r>
      <w:r>
        <w:rPr>
          <w:rFonts w:ascii="Georgia" w:hAnsi="Georgia"/>
          <w:color w:val="4D4D4D"/>
          <w:sz w:val="26"/>
          <w:szCs w:val="26"/>
        </w:rPr>
        <w:t>.</w:t>
      </w:r>
    </w:p>
    <w:p w14:paraId="5ADA0E0C" w14:textId="77777777" w:rsidR="00B2359C" w:rsidRDefault="00B2359C"/>
    <w:sectPr w:rsidR="00B23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9C"/>
    <w:rsid w:val="00B23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6E48"/>
  <w15:chartTrackingRefBased/>
  <w15:docId w15:val="{CA25ABE8-A0CF-498B-B05C-74B5AC8C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235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23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3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2020-06-23T05:46:00Z</dcterms:created>
  <dcterms:modified xsi:type="dcterms:W3CDTF">2020-06-23T05:47:00Z</dcterms:modified>
</cp:coreProperties>
</file>